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7B" w:rsidRDefault="007109A9" w:rsidP="00E3137B">
      <w:pPr>
        <w:jc w:val="right"/>
        <w:rPr>
          <w:b/>
        </w:rPr>
      </w:pPr>
      <w:r>
        <w:rPr>
          <w:b/>
          <w:noProof/>
          <w:lang w:val="sr-Latn-RS" w:eastAsia="sr-Latn-RS"/>
        </w:rPr>
        <w:drawing>
          <wp:anchor distT="0" distB="0" distL="114300" distR="114300" simplePos="0" relativeHeight="251659264" behindDoc="1" locked="0" layoutInCell="1" allowOverlap="1" wp14:anchorId="1DAC977D" wp14:editId="013C65B0">
            <wp:simplePos x="0" y="0"/>
            <wp:positionH relativeFrom="column">
              <wp:posOffset>350520</wp:posOffset>
            </wp:positionH>
            <wp:positionV relativeFrom="margin">
              <wp:posOffset>-314325</wp:posOffset>
            </wp:positionV>
            <wp:extent cx="593090" cy="601980"/>
            <wp:effectExtent l="0" t="0" r="0" b="7620"/>
            <wp:wrapTight wrapText="bothSides">
              <wp:wrapPolygon edited="0">
                <wp:start x="0" y="0"/>
                <wp:lineTo x="0" y="21190"/>
                <wp:lineTo x="20814" y="21190"/>
                <wp:lineTo x="20814" y="0"/>
                <wp:lineTo x="0" y="0"/>
              </wp:wrapPolygon>
            </wp:wrapTight>
            <wp:docPr id="5" name="Picture 5" descr="C:\Users\Korisnik\AppData\Local\Microsoft\Windows\Temporary Internet Files\Content.Outlook\M6CVPDD5\logo RHMZ m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risnik\AppData\Local\Microsoft\Windows\Temporary Internet Files\Content.Outlook\M6CVPDD5\logo RHMZ ma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09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sr-Latn-RS" w:eastAsia="sr-Latn-RS"/>
        </w:rPr>
        <w:drawing>
          <wp:anchor distT="0" distB="0" distL="114300" distR="114300" simplePos="0" relativeHeight="251660288" behindDoc="1" locked="0" layoutInCell="1" allowOverlap="1" wp14:anchorId="2288D107" wp14:editId="75C7AFB7">
            <wp:simplePos x="0" y="0"/>
            <wp:positionH relativeFrom="column">
              <wp:posOffset>4883785</wp:posOffset>
            </wp:positionH>
            <wp:positionV relativeFrom="margin">
              <wp:posOffset>-314325</wp:posOffset>
            </wp:positionV>
            <wp:extent cx="716280" cy="446405"/>
            <wp:effectExtent l="0" t="0" r="7620" b="0"/>
            <wp:wrapThrough wrapText="bothSides">
              <wp:wrapPolygon edited="0">
                <wp:start x="0" y="0"/>
                <wp:lineTo x="0" y="20279"/>
                <wp:lineTo x="21255" y="20279"/>
                <wp:lineTo x="21255" y="0"/>
                <wp:lineTo x="0" y="0"/>
              </wp:wrapPolygon>
            </wp:wrapThrough>
            <wp:docPr id="2" name="Picture 2" descr="C:\Users\Korisnik\AppData\Local\Microsoft\Windows\Temporary Internet Files\Content.Outlook\M6CVPDD5\SEE VC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isnik\AppData\Local\Microsoft\Windows\Temporary Internet Files\Content.Outlook\M6CVPDD5\SEE VCCC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29F">
        <w:rPr>
          <w:noProof/>
          <w:lang w:val="sr-Latn-RS" w:eastAsia="sr-Latn-RS"/>
        </w:rPr>
        <w:drawing>
          <wp:anchor distT="0" distB="0" distL="114300" distR="114300" simplePos="0" relativeHeight="251662336" behindDoc="1" locked="0" layoutInCell="1" allowOverlap="1" wp14:anchorId="7FC63BB6" wp14:editId="72EDA967">
            <wp:simplePos x="0" y="0"/>
            <wp:positionH relativeFrom="column">
              <wp:posOffset>2204085</wp:posOffset>
            </wp:positionH>
            <wp:positionV relativeFrom="margin">
              <wp:posOffset>-314325</wp:posOffset>
            </wp:positionV>
            <wp:extent cx="1419225" cy="365760"/>
            <wp:effectExtent l="0" t="0" r="9525" b="0"/>
            <wp:wrapTight wrapText="bothSides">
              <wp:wrapPolygon edited="0">
                <wp:start x="9568" y="0"/>
                <wp:lineTo x="0" y="6750"/>
                <wp:lineTo x="0" y="20250"/>
                <wp:lineTo x="20005" y="20250"/>
                <wp:lineTo x="21455" y="18000"/>
                <wp:lineTo x="21455" y="6750"/>
                <wp:lineTo x="13047" y="0"/>
                <wp:lineTo x="9568" y="0"/>
              </wp:wrapPolygon>
            </wp:wrapTight>
            <wp:docPr id="8" name="Picture 1" descr="F:\satanak jun 2016 Crna Gora\seecop_logoIII.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tanak jun 2016 Crna Gora\seecop_logoIII.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37B">
        <w:rPr>
          <w:b/>
          <w:noProof/>
          <w:lang w:val="sr-Latn-RS" w:eastAsia="sr-Latn-RS"/>
        </w:rPr>
        <w:t xml:space="preserve">                                                                                                                  </w:t>
      </w:r>
    </w:p>
    <w:p w:rsidR="0000429F" w:rsidRDefault="0000429F" w:rsidP="00F51960">
      <w:pPr>
        <w:jc w:val="center"/>
        <w:rPr>
          <w:b/>
        </w:rPr>
      </w:pPr>
    </w:p>
    <w:p w:rsidR="0000429F" w:rsidRDefault="0000429F" w:rsidP="00F51960">
      <w:pPr>
        <w:jc w:val="center"/>
        <w:rPr>
          <w:b/>
        </w:rPr>
      </w:pPr>
    </w:p>
    <w:p w:rsidR="00F51960" w:rsidRPr="00F51960" w:rsidRDefault="00F51960" w:rsidP="00F51960">
      <w:pPr>
        <w:jc w:val="center"/>
        <w:rPr>
          <w:b/>
        </w:rPr>
      </w:pPr>
      <w:bookmarkStart w:id="0" w:name="_GoBack"/>
      <w:bookmarkEnd w:id="0"/>
      <w:r w:rsidRPr="00F51960">
        <w:rPr>
          <w:b/>
        </w:rPr>
        <w:t>STATEMENT ON THE USE OF SOFTWARE PACKAGE</w:t>
      </w:r>
    </w:p>
    <w:p w:rsidR="00F51960" w:rsidRPr="00F51960" w:rsidRDefault="00F51960" w:rsidP="00F51960">
      <w:pPr>
        <w:jc w:val="center"/>
        <w:rPr>
          <w:b/>
        </w:rPr>
      </w:pPr>
      <w:r w:rsidRPr="00F51960">
        <w:rPr>
          <w:b/>
        </w:rPr>
        <w:t>SEECOP/RHMSS/VER.01</w:t>
      </w:r>
    </w:p>
    <w:p w:rsidR="004A10B1" w:rsidRDefault="004A10B1" w:rsidP="004A10B1">
      <w:pPr>
        <w:pStyle w:val="ListParagraph"/>
        <w:numPr>
          <w:ilvl w:val="0"/>
          <w:numId w:val="1"/>
        </w:numPr>
        <w:spacing w:line="256" w:lineRule="auto"/>
        <w:jc w:val="both"/>
      </w:pPr>
      <w:r>
        <w:t xml:space="preserve">In compliance with the Provisions of the Agreement on the Establishment of the South-East European Consortium for Operational weather Prediction (SEECOP), the Republic </w:t>
      </w:r>
      <w:proofErr w:type="spellStart"/>
      <w:r>
        <w:t>Hydrometeorological</w:t>
      </w:r>
      <w:proofErr w:type="spellEnd"/>
      <w:r>
        <w:t xml:space="preserve"> Service of Serbia (RHMSS) as the Member of this Consortium, adapted NMMB numerical model (hereinafter referred to as: NEMS-NMMB) for training purposes within SEECOP, by adding a value to it. NEMS-NMMB is publically available at https://dtcenter.org/nems-nmmb/users/downloads/index.php. RHMSS added value to NEMS-NMMB by including developments of the following new software components and procedures (hereinafter referred to as "Extensions"): </w:t>
      </w:r>
    </w:p>
    <w:p w:rsidR="004A10B1" w:rsidRDefault="004A10B1" w:rsidP="004A10B1">
      <w:pPr>
        <w:pStyle w:val="ListParagraph"/>
        <w:numPr>
          <w:ilvl w:val="1"/>
          <w:numId w:val="1"/>
        </w:numPr>
        <w:spacing w:line="256" w:lineRule="auto"/>
        <w:jc w:val="both"/>
      </w:pPr>
      <w:r>
        <w:t>Updated package with NCEP and third party libraries required for model installation.</w:t>
      </w:r>
    </w:p>
    <w:p w:rsidR="004A10B1" w:rsidRDefault="004A10B1" w:rsidP="004A10B1">
      <w:pPr>
        <w:pStyle w:val="ListParagraph"/>
        <w:numPr>
          <w:ilvl w:val="1"/>
          <w:numId w:val="1"/>
        </w:numPr>
        <w:spacing w:line="256" w:lineRule="auto"/>
        <w:jc w:val="both"/>
      </w:pPr>
      <w:r>
        <w:t>Universal script for installation of complete package, including libraries, NPS, and NEMS-NMMB.</w:t>
      </w:r>
    </w:p>
    <w:p w:rsidR="004A10B1" w:rsidRDefault="004A10B1" w:rsidP="004A10B1">
      <w:pPr>
        <w:pStyle w:val="ListParagraph"/>
        <w:numPr>
          <w:ilvl w:val="1"/>
          <w:numId w:val="1"/>
        </w:numPr>
        <w:spacing w:line="256" w:lineRule="auto"/>
        <w:jc w:val="both"/>
      </w:pPr>
      <w:r>
        <w:t>Scripts for running NPS, NMMB, and UPP with different model configurations.</w:t>
      </w:r>
    </w:p>
    <w:p w:rsidR="004A10B1" w:rsidRDefault="004A10B1" w:rsidP="004A10B1">
      <w:pPr>
        <w:pStyle w:val="ListParagraph"/>
        <w:numPr>
          <w:ilvl w:val="1"/>
          <w:numId w:val="1"/>
        </w:numPr>
        <w:spacing w:line="256" w:lineRule="auto"/>
        <w:jc w:val="both"/>
      </w:pPr>
      <w:r>
        <w:t>Patch for NPS which enables processing of grid files from the new GFS model (operational since July, 2017.).</w:t>
      </w:r>
    </w:p>
    <w:p w:rsidR="004A10B1" w:rsidRDefault="004A10B1" w:rsidP="004A10B1">
      <w:pPr>
        <w:pStyle w:val="ListParagraph"/>
        <w:numPr>
          <w:ilvl w:val="1"/>
          <w:numId w:val="1"/>
        </w:numPr>
        <w:spacing w:line="256" w:lineRule="auto"/>
        <w:jc w:val="both"/>
      </w:pPr>
      <w:r>
        <w:t>NPS patch which eliminates problem with high-levels condensation.</w:t>
      </w:r>
    </w:p>
    <w:p w:rsidR="004A10B1" w:rsidRDefault="004A10B1" w:rsidP="004A10B1">
      <w:pPr>
        <w:pStyle w:val="ListParagraph"/>
        <w:numPr>
          <w:ilvl w:val="1"/>
          <w:numId w:val="1"/>
        </w:numPr>
        <w:spacing w:line="256" w:lineRule="auto"/>
        <w:jc w:val="both"/>
      </w:pPr>
      <w:r>
        <w:t xml:space="preserve">UPP, version 3.1 with additional output fields for NMMB model such as: simulated m10 </w:t>
      </w:r>
      <w:proofErr w:type="spellStart"/>
      <w:r>
        <w:t>seviri</w:t>
      </w:r>
      <w:proofErr w:type="spellEnd"/>
      <w:r>
        <w:t xml:space="preserve"> radiances and brightness temperatures, and wind shear for additional model layers.   </w:t>
      </w:r>
    </w:p>
    <w:p w:rsidR="004A10B1" w:rsidRDefault="004A10B1" w:rsidP="004A10B1">
      <w:pPr>
        <w:ind w:left="720" w:hanging="720"/>
        <w:jc w:val="both"/>
      </w:pPr>
      <w:r>
        <w:t xml:space="preserve">2. </w:t>
      </w:r>
      <w:r>
        <w:tab/>
        <w:t>RHMSS as the owner of the Extensions (hereinafter referred to as the Owner), provides the Extensions to be used by the Consortium Members, that will together with the NEMS-NMMB be jointly referred to as: SEECOP/RHMSS/NMMB/VER.01 in a repository on the Consortium SEECOP web page.</w:t>
      </w:r>
    </w:p>
    <w:p w:rsidR="004A10B1" w:rsidRDefault="004A10B1" w:rsidP="004A10B1">
      <w:pPr>
        <w:ind w:left="720" w:hanging="720"/>
        <w:jc w:val="both"/>
      </w:pPr>
      <w:r>
        <w:t xml:space="preserve">3. </w:t>
      </w:r>
      <w:r>
        <w:tab/>
        <w:t xml:space="preserve">Each Member of the Consortium who is a user of the Extensions (hereinafter referred to as the User) shall in accordance with the Agreement on the Consortium Establishment, which entered into force on 11 May 2016 comply with the following general condition for its use. </w:t>
      </w:r>
      <w:r>
        <w:tab/>
      </w:r>
    </w:p>
    <w:p w:rsidR="004A10B1" w:rsidRDefault="004A10B1" w:rsidP="004A10B1">
      <w:pPr>
        <w:ind w:left="720" w:hanging="720"/>
        <w:jc w:val="both"/>
      </w:pPr>
      <w:r>
        <w:t xml:space="preserve">3.1 </w:t>
      </w:r>
      <w:r>
        <w:tab/>
        <w:t>The Owner as the copyright holder of the Extensions, in terms of the regulations governing the copyright, grants the User unrestricted, non-exclusive right to its use.</w:t>
      </w:r>
    </w:p>
    <w:p w:rsidR="004A10B1" w:rsidRDefault="004A10B1" w:rsidP="004A10B1">
      <w:pPr>
        <w:jc w:val="both"/>
      </w:pPr>
      <w:r>
        <w:t xml:space="preserve">3.2. </w:t>
      </w:r>
      <w:r>
        <w:tab/>
        <w:t xml:space="preserve">The User may not assign, that is, transfer the Right to use Extensions, to the Third Parties. </w:t>
      </w:r>
    </w:p>
    <w:p w:rsidR="004A10B1" w:rsidRDefault="004A10B1" w:rsidP="004A10B1">
      <w:pPr>
        <w:ind w:left="720" w:hanging="720"/>
        <w:jc w:val="both"/>
      </w:pPr>
      <w:r>
        <w:t xml:space="preserve">3.3. </w:t>
      </w:r>
      <w:r>
        <w:tab/>
        <w:t xml:space="preserve">The User undertakes the use of the Extensions with the accompanying Technical Instructions, received by the Owner in an electronic form along with this Statement, exclusively for its own purpose. Likewise, the User undertakes not to transfer Extensions to the Third Parties or use them for commercial purposes without the written approval of the Owner. </w:t>
      </w:r>
    </w:p>
    <w:p w:rsidR="004A10B1" w:rsidRDefault="004A10B1" w:rsidP="004A10B1">
      <w:pPr>
        <w:ind w:left="720" w:hanging="720"/>
        <w:jc w:val="both"/>
      </w:pPr>
      <w:r>
        <w:t xml:space="preserve">3.4. </w:t>
      </w:r>
      <w:r>
        <w:tab/>
        <w:t xml:space="preserve">In Projects involving the Third Party in which the User ensures the application or performance of the services using Extensions, the User is obliged to specify Intellectual Property Rights of the </w:t>
      </w:r>
      <w:r>
        <w:lastRenderedPageBreak/>
        <w:t xml:space="preserve">Owner in an Agreement with the Third Party, which also apply to the versions of Extensions modified by the User and/or the Third Party as its Partner in the Project. </w:t>
      </w:r>
    </w:p>
    <w:p w:rsidR="004A10B1" w:rsidRDefault="004A10B1" w:rsidP="004A10B1">
      <w:pPr>
        <w:ind w:left="720" w:hanging="720"/>
        <w:jc w:val="both"/>
      </w:pPr>
      <w:r>
        <w:t xml:space="preserve">3.5. </w:t>
      </w:r>
      <w:r>
        <w:tab/>
        <w:t xml:space="preserve">By signing this Statement, the User acknowledges he is aware that each unauthorized duplication, installing, use or abuse of the Extensions in any way is illegal and subject of the damage claim by the Owner. </w:t>
      </w:r>
    </w:p>
    <w:p w:rsidR="005C5970" w:rsidRDefault="005C5970" w:rsidP="00F51960">
      <w:pPr>
        <w:jc w:val="both"/>
      </w:pPr>
    </w:p>
    <w:p w:rsidR="00626671" w:rsidRPr="00626671" w:rsidRDefault="00626671" w:rsidP="00626671">
      <w:pPr>
        <w:jc w:val="both"/>
        <w:rPr>
          <w:b/>
          <w:sz w:val="20"/>
          <w:szCs w:val="20"/>
        </w:rPr>
      </w:pPr>
      <w:r w:rsidRPr="00626671">
        <w:rPr>
          <w:b/>
          <w:sz w:val="20"/>
          <w:szCs w:val="20"/>
        </w:rPr>
        <w:t xml:space="preserve">For the Republic </w:t>
      </w:r>
      <w:proofErr w:type="spellStart"/>
      <w:r w:rsidRPr="00626671">
        <w:rPr>
          <w:b/>
          <w:sz w:val="20"/>
          <w:szCs w:val="20"/>
        </w:rPr>
        <w:t>Hydrometeorological</w:t>
      </w:r>
      <w:proofErr w:type="spellEnd"/>
      <w:r w:rsidRPr="00626671">
        <w:rPr>
          <w:b/>
          <w:sz w:val="20"/>
          <w:szCs w:val="20"/>
        </w:rPr>
        <w:t xml:space="preserve">        </w:t>
      </w:r>
      <w:r>
        <w:rPr>
          <w:b/>
          <w:sz w:val="20"/>
          <w:szCs w:val="20"/>
        </w:rPr>
        <w:tab/>
      </w:r>
      <w:r>
        <w:rPr>
          <w:b/>
          <w:sz w:val="20"/>
          <w:szCs w:val="20"/>
        </w:rPr>
        <w:tab/>
      </w:r>
      <w:r w:rsidRPr="00626671">
        <w:rPr>
          <w:b/>
          <w:sz w:val="20"/>
          <w:szCs w:val="20"/>
        </w:rPr>
        <w:t xml:space="preserve">For the SEECOP Consortia Member- USER   </w:t>
      </w:r>
      <w:r w:rsidRPr="00626671">
        <w:rPr>
          <w:b/>
          <w:sz w:val="20"/>
          <w:szCs w:val="20"/>
        </w:rPr>
        <w:tab/>
      </w:r>
    </w:p>
    <w:p w:rsidR="00210893" w:rsidRDefault="00626671" w:rsidP="00626671">
      <w:pPr>
        <w:jc w:val="both"/>
        <w:rPr>
          <w:b/>
          <w:sz w:val="20"/>
          <w:szCs w:val="20"/>
        </w:rPr>
      </w:pPr>
      <w:r w:rsidRPr="00626671">
        <w:rPr>
          <w:b/>
          <w:sz w:val="20"/>
          <w:szCs w:val="20"/>
        </w:rPr>
        <w:t>Service of Serbia</w:t>
      </w:r>
      <w:r>
        <w:rPr>
          <w:b/>
          <w:sz w:val="20"/>
          <w:szCs w:val="20"/>
        </w:rPr>
        <w:t xml:space="preserve"> </w:t>
      </w:r>
      <w:r w:rsidRPr="00626671">
        <w:rPr>
          <w:b/>
          <w:sz w:val="20"/>
          <w:szCs w:val="20"/>
        </w:rPr>
        <w:t>-</w:t>
      </w:r>
      <w:r>
        <w:rPr>
          <w:b/>
          <w:sz w:val="20"/>
          <w:szCs w:val="20"/>
        </w:rPr>
        <w:t xml:space="preserve"> </w:t>
      </w:r>
      <w:r w:rsidRPr="00626671">
        <w:rPr>
          <w:b/>
          <w:sz w:val="20"/>
          <w:szCs w:val="20"/>
        </w:rPr>
        <w:t>OWNER:</w:t>
      </w:r>
      <w:r w:rsidR="00210893" w:rsidRPr="00210893">
        <w:rPr>
          <w:b/>
          <w:sz w:val="20"/>
          <w:szCs w:val="20"/>
        </w:rPr>
        <w:t xml:space="preserve"> </w:t>
      </w:r>
      <w:r w:rsidR="00210893">
        <w:rPr>
          <w:b/>
          <w:sz w:val="20"/>
          <w:szCs w:val="20"/>
        </w:rPr>
        <w:tab/>
      </w:r>
      <w:r w:rsidR="00210893">
        <w:rPr>
          <w:b/>
          <w:sz w:val="20"/>
          <w:szCs w:val="20"/>
        </w:rPr>
        <w:tab/>
      </w:r>
      <w:r w:rsidR="00210893">
        <w:rPr>
          <w:b/>
          <w:sz w:val="20"/>
          <w:szCs w:val="20"/>
        </w:rPr>
        <w:tab/>
      </w:r>
      <w:r w:rsidR="00210893" w:rsidRPr="00626671">
        <w:rPr>
          <w:b/>
          <w:sz w:val="20"/>
          <w:szCs w:val="20"/>
        </w:rPr>
        <w:t>For the Institute of Hydrometeorology and Seismology</w:t>
      </w:r>
    </w:p>
    <w:p w:rsidR="00626671" w:rsidRPr="00626671" w:rsidRDefault="00626671" w:rsidP="00626671">
      <w:pPr>
        <w:jc w:val="both"/>
        <w:rPr>
          <w:b/>
          <w:sz w:val="20"/>
          <w:szCs w:val="20"/>
        </w:rPr>
      </w:pPr>
      <w:r w:rsidRPr="00626671">
        <w:rPr>
          <w:b/>
          <w:sz w:val="20"/>
          <w:szCs w:val="20"/>
        </w:rPr>
        <w:tab/>
      </w:r>
      <w:r>
        <w:rPr>
          <w:b/>
          <w:sz w:val="20"/>
          <w:szCs w:val="20"/>
        </w:rPr>
        <w:tab/>
      </w:r>
      <w:r>
        <w:rPr>
          <w:b/>
          <w:sz w:val="20"/>
          <w:szCs w:val="20"/>
        </w:rPr>
        <w:tab/>
      </w:r>
      <w:r w:rsidR="00210893">
        <w:rPr>
          <w:b/>
          <w:sz w:val="20"/>
          <w:szCs w:val="20"/>
        </w:rPr>
        <w:tab/>
      </w:r>
      <w:r w:rsidR="00210893">
        <w:rPr>
          <w:b/>
          <w:sz w:val="20"/>
          <w:szCs w:val="20"/>
        </w:rPr>
        <w:tab/>
      </w:r>
      <w:r w:rsidR="00210893">
        <w:rPr>
          <w:b/>
          <w:sz w:val="20"/>
          <w:szCs w:val="20"/>
        </w:rPr>
        <w:tab/>
      </w:r>
      <w:r w:rsidR="00210893" w:rsidRPr="00626671">
        <w:rPr>
          <w:b/>
          <w:sz w:val="20"/>
          <w:szCs w:val="20"/>
        </w:rPr>
        <w:t>Montenegro</w:t>
      </w:r>
      <w:r w:rsidRPr="00626671">
        <w:rPr>
          <w:b/>
          <w:sz w:val="20"/>
          <w:szCs w:val="20"/>
        </w:rPr>
        <w:tab/>
      </w:r>
    </w:p>
    <w:p w:rsidR="00210893" w:rsidRDefault="00626671" w:rsidP="00626671">
      <w:pPr>
        <w:ind w:left="4320" w:hanging="4320"/>
        <w:jc w:val="both"/>
        <w:rPr>
          <w:b/>
          <w:sz w:val="20"/>
          <w:szCs w:val="20"/>
        </w:rPr>
      </w:pPr>
      <w:r w:rsidRPr="00626671">
        <w:rPr>
          <w:b/>
          <w:sz w:val="20"/>
          <w:szCs w:val="20"/>
        </w:rPr>
        <w:t xml:space="preserve">Prof. Dr. Jugoslav </w:t>
      </w:r>
      <w:proofErr w:type="spellStart"/>
      <w:r w:rsidRPr="00626671">
        <w:rPr>
          <w:b/>
          <w:sz w:val="20"/>
          <w:szCs w:val="20"/>
        </w:rPr>
        <w:t>Nikolić</w:t>
      </w:r>
      <w:proofErr w:type="spellEnd"/>
      <w:r w:rsidRPr="00626671">
        <w:rPr>
          <w:b/>
          <w:sz w:val="20"/>
          <w:szCs w:val="20"/>
        </w:rPr>
        <w:t>, Director</w:t>
      </w:r>
      <w:r w:rsidR="00210893" w:rsidRPr="00210893">
        <w:rPr>
          <w:b/>
          <w:sz w:val="20"/>
          <w:szCs w:val="20"/>
        </w:rPr>
        <w:t xml:space="preserve"> </w:t>
      </w:r>
      <w:r w:rsidR="00210893">
        <w:rPr>
          <w:b/>
          <w:sz w:val="20"/>
          <w:szCs w:val="20"/>
        </w:rPr>
        <w:tab/>
        <w:t xml:space="preserve">Angel </w:t>
      </w:r>
      <w:proofErr w:type="spellStart"/>
      <w:r w:rsidR="00210893">
        <w:rPr>
          <w:b/>
          <w:sz w:val="20"/>
          <w:szCs w:val="20"/>
        </w:rPr>
        <w:t>Marčev</w:t>
      </w:r>
      <w:proofErr w:type="spellEnd"/>
    </w:p>
    <w:p w:rsidR="00210893" w:rsidRDefault="00210893" w:rsidP="00626671">
      <w:pPr>
        <w:ind w:left="4320" w:hanging="4320"/>
        <w:jc w:val="both"/>
        <w:rPr>
          <w:b/>
          <w:sz w:val="20"/>
          <w:szCs w:val="20"/>
        </w:rPr>
      </w:pPr>
    </w:p>
    <w:p w:rsidR="00626671" w:rsidRPr="00626671" w:rsidRDefault="00626671" w:rsidP="00626671">
      <w:pPr>
        <w:ind w:left="4320" w:hanging="4320"/>
        <w:jc w:val="both"/>
        <w:rPr>
          <w:b/>
          <w:sz w:val="20"/>
          <w:szCs w:val="20"/>
        </w:rPr>
      </w:pPr>
      <w:r w:rsidRPr="00626671">
        <w:rPr>
          <w:b/>
          <w:sz w:val="20"/>
          <w:szCs w:val="20"/>
        </w:rPr>
        <w:t>…………………………</w:t>
      </w:r>
      <w:r>
        <w:rPr>
          <w:b/>
          <w:sz w:val="20"/>
          <w:szCs w:val="20"/>
        </w:rPr>
        <w:t xml:space="preserve"> </w:t>
      </w:r>
      <w:r>
        <w:rPr>
          <w:b/>
          <w:sz w:val="20"/>
          <w:szCs w:val="20"/>
        </w:rPr>
        <w:tab/>
      </w:r>
      <w:r w:rsidRPr="00626671">
        <w:rPr>
          <w:b/>
          <w:sz w:val="20"/>
          <w:szCs w:val="20"/>
        </w:rPr>
        <w:t>…………………………</w:t>
      </w:r>
    </w:p>
    <w:p w:rsidR="00626671" w:rsidRDefault="00626671" w:rsidP="00626671">
      <w:pPr>
        <w:jc w:val="both"/>
        <w:rPr>
          <w:b/>
          <w:sz w:val="20"/>
          <w:szCs w:val="20"/>
        </w:rPr>
      </w:pPr>
      <w:r w:rsidRPr="00626671">
        <w:rPr>
          <w:b/>
          <w:sz w:val="20"/>
          <w:szCs w:val="20"/>
        </w:rPr>
        <w:t>Signature</w:t>
      </w:r>
      <w:r w:rsidRPr="00626671">
        <w:rPr>
          <w:b/>
          <w:sz w:val="20"/>
          <w:szCs w:val="20"/>
        </w:rPr>
        <w:tab/>
      </w:r>
      <w:r w:rsidRPr="00626671">
        <w:rPr>
          <w:b/>
          <w:sz w:val="20"/>
          <w:szCs w:val="20"/>
        </w:rPr>
        <w:tab/>
      </w:r>
      <w:r w:rsidRPr="00626671">
        <w:rPr>
          <w:b/>
          <w:sz w:val="20"/>
          <w:szCs w:val="20"/>
        </w:rPr>
        <w:tab/>
      </w:r>
      <w:r>
        <w:rPr>
          <w:b/>
          <w:sz w:val="20"/>
          <w:szCs w:val="20"/>
        </w:rPr>
        <w:tab/>
      </w:r>
      <w:r>
        <w:rPr>
          <w:b/>
          <w:sz w:val="20"/>
          <w:szCs w:val="20"/>
        </w:rPr>
        <w:tab/>
      </w:r>
      <w:proofErr w:type="spellStart"/>
      <w:r w:rsidRPr="00626671">
        <w:rPr>
          <w:b/>
          <w:sz w:val="20"/>
          <w:szCs w:val="20"/>
        </w:rPr>
        <w:t>Signature</w:t>
      </w:r>
      <w:proofErr w:type="spellEnd"/>
    </w:p>
    <w:p w:rsidR="00626671" w:rsidRDefault="00626671" w:rsidP="00626671">
      <w:pPr>
        <w:jc w:val="both"/>
        <w:rPr>
          <w:b/>
          <w:sz w:val="20"/>
          <w:szCs w:val="20"/>
        </w:rPr>
      </w:pPr>
    </w:p>
    <w:p w:rsidR="00626671" w:rsidRPr="00626671" w:rsidRDefault="00626671" w:rsidP="00626671">
      <w:pPr>
        <w:jc w:val="both"/>
        <w:rPr>
          <w:b/>
          <w:sz w:val="20"/>
          <w:szCs w:val="20"/>
        </w:rPr>
      </w:pPr>
      <w:r w:rsidRPr="00626671">
        <w:rPr>
          <w:b/>
          <w:sz w:val="20"/>
          <w:szCs w:val="20"/>
        </w:rPr>
        <w:t>…………………………</w:t>
      </w:r>
      <w:r>
        <w:rPr>
          <w:b/>
          <w:sz w:val="20"/>
          <w:szCs w:val="20"/>
        </w:rPr>
        <w:t xml:space="preserve">  </w:t>
      </w:r>
      <w:r>
        <w:rPr>
          <w:b/>
          <w:sz w:val="20"/>
          <w:szCs w:val="20"/>
        </w:rPr>
        <w:tab/>
      </w:r>
      <w:r>
        <w:rPr>
          <w:b/>
          <w:sz w:val="20"/>
          <w:szCs w:val="20"/>
        </w:rPr>
        <w:tab/>
      </w:r>
      <w:r>
        <w:rPr>
          <w:b/>
          <w:sz w:val="20"/>
          <w:szCs w:val="20"/>
        </w:rPr>
        <w:tab/>
      </w:r>
      <w:r>
        <w:rPr>
          <w:b/>
          <w:sz w:val="20"/>
          <w:szCs w:val="20"/>
        </w:rPr>
        <w:tab/>
      </w:r>
      <w:r w:rsidRPr="00626671">
        <w:rPr>
          <w:b/>
          <w:sz w:val="20"/>
          <w:szCs w:val="20"/>
        </w:rPr>
        <w:t>…………………………</w:t>
      </w:r>
    </w:p>
    <w:p w:rsidR="00626671" w:rsidRPr="00626671" w:rsidRDefault="00626671" w:rsidP="00626671">
      <w:pPr>
        <w:jc w:val="both"/>
        <w:rPr>
          <w:b/>
          <w:sz w:val="20"/>
          <w:szCs w:val="20"/>
        </w:rPr>
      </w:pPr>
      <w:r w:rsidRPr="00626671">
        <w:rPr>
          <w:b/>
          <w:sz w:val="20"/>
          <w:szCs w:val="20"/>
        </w:rPr>
        <w:t>Date</w:t>
      </w:r>
      <w:r w:rsidRPr="00626671">
        <w:rPr>
          <w:b/>
          <w:sz w:val="20"/>
          <w:szCs w:val="20"/>
        </w:rPr>
        <w:tab/>
      </w:r>
      <w:r w:rsidRPr="00626671">
        <w:rPr>
          <w:b/>
          <w:sz w:val="20"/>
          <w:szCs w:val="20"/>
        </w:rPr>
        <w:tab/>
      </w:r>
      <w:r w:rsidRPr="00626671">
        <w:rPr>
          <w:b/>
          <w:sz w:val="20"/>
          <w:szCs w:val="20"/>
        </w:rPr>
        <w:tab/>
      </w:r>
      <w:r w:rsidRPr="00626671">
        <w:rPr>
          <w:b/>
          <w:sz w:val="20"/>
          <w:szCs w:val="20"/>
        </w:rPr>
        <w:tab/>
      </w:r>
      <w:r w:rsidRPr="00626671">
        <w:rPr>
          <w:b/>
          <w:sz w:val="20"/>
          <w:szCs w:val="20"/>
        </w:rPr>
        <w:tab/>
      </w:r>
      <w:r w:rsidRPr="00626671">
        <w:rPr>
          <w:b/>
          <w:sz w:val="20"/>
          <w:szCs w:val="20"/>
        </w:rPr>
        <w:tab/>
      </w:r>
      <w:proofErr w:type="spellStart"/>
      <w:r w:rsidRPr="00626671">
        <w:rPr>
          <w:b/>
          <w:sz w:val="20"/>
          <w:szCs w:val="20"/>
        </w:rPr>
        <w:t>Date</w:t>
      </w:r>
      <w:proofErr w:type="spellEnd"/>
    </w:p>
    <w:p w:rsidR="00626671" w:rsidRPr="00626671" w:rsidRDefault="00626671" w:rsidP="00626671">
      <w:pPr>
        <w:jc w:val="both"/>
        <w:rPr>
          <w:b/>
        </w:rPr>
      </w:pPr>
    </w:p>
    <w:p w:rsidR="00626671" w:rsidRPr="00322E65" w:rsidRDefault="00626671" w:rsidP="00626671">
      <w:pPr>
        <w:jc w:val="both"/>
        <w:rPr>
          <w:b/>
          <w:sz w:val="16"/>
          <w:szCs w:val="16"/>
        </w:rPr>
      </w:pPr>
    </w:p>
    <w:p w:rsidR="00322E65" w:rsidRDefault="00322E65" w:rsidP="00F51960">
      <w:pPr>
        <w:jc w:val="both"/>
      </w:pPr>
    </w:p>
    <w:p w:rsidR="00322E65" w:rsidRDefault="00322E65" w:rsidP="00F51960">
      <w:pPr>
        <w:jc w:val="both"/>
      </w:pPr>
    </w:p>
    <w:p w:rsidR="00322E65" w:rsidRDefault="00322E65" w:rsidP="00F51960">
      <w:pPr>
        <w:jc w:val="both"/>
      </w:pPr>
    </w:p>
    <w:p w:rsidR="00322E65" w:rsidRDefault="00322E65" w:rsidP="00F51960">
      <w:pPr>
        <w:jc w:val="both"/>
      </w:pPr>
    </w:p>
    <w:p w:rsidR="00322E65" w:rsidRDefault="00322E65" w:rsidP="00F51960">
      <w:pPr>
        <w:jc w:val="both"/>
      </w:pPr>
    </w:p>
    <w:p w:rsidR="00322E65" w:rsidRDefault="00322E65" w:rsidP="00F51960">
      <w:pPr>
        <w:jc w:val="both"/>
      </w:pPr>
    </w:p>
    <w:p w:rsidR="00322E65" w:rsidRDefault="00322E65" w:rsidP="00F51960">
      <w:pPr>
        <w:jc w:val="both"/>
      </w:pPr>
    </w:p>
    <w:p w:rsidR="00322E65" w:rsidRDefault="00322E65" w:rsidP="00F51960">
      <w:pPr>
        <w:jc w:val="both"/>
      </w:pPr>
    </w:p>
    <w:p w:rsidR="00322E65" w:rsidRPr="00322E65" w:rsidRDefault="00322E65" w:rsidP="00322E65">
      <w:pPr>
        <w:jc w:val="both"/>
        <w:rPr>
          <w:sz w:val="16"/>
          <w:szCs w:val="16"/>
        </w:rPr>
      </w:pPr>
    </w:p>
    <w:p w:rsidR="005C5970" w:rsidRPr="00322E65" w:rsidRDefault="005C5970" w:rsidP="00322E65">
      <w:pPr>
        <w:jc w:val="both"/>
        <w:rPr>
          <w:sz w:val="16"/>
          <w:szCs w:val="16"/>
        </w:rPr>
        <w:sectPr w:rsidR="005C5970" w:rsidRPr="00322E65">
          <w:pgSz w:w="12240" w:h="15840"/>
          <w:pgMar w:top="1440" w:right="1440" w:bottom="1440" w:left="1440" w:header="720" w:footer="720" w:gutter="0"/>
          <w:cols w:space="720"/>
          <w:docGrid w:linePitch="360"/>
        </w:sectPr>
      </w:pPr>
    </w:p>
    <w:p w:rsidR="00F51960" w:rsidRDefault="00F51960" w:rsidP="00322E65">
      <w:pPr>
        <w:jc w:val="both"/>
      </w:pPr>
    </w:p>
    <w:p w:rsidR="005C5970" w:rsidRDefault="005C5970" w:rsidP="00322E65">
      <w:pPr>
        <w:jc w:val="both"/>
        <w:sectPr w:rsidR="005C5970" w:rsidSect="005C5970">
          <w:type w:val="continuous"/>
          <w:pgSz w:w="12240" w:h="15840"/>
          <w:pgMar w:top="1440" w:right="1440" w:bottom="1440" w:left="1440" w:header="720" w:footer="720" w:gutter="0"/>
          <w:cols w:num="2" w:space="720" w:equalWidth="0">
            <w:col w:w="6000" w:space="720"/>
            <w:col w:w="2640"/>
          </w:cols>
          <w:docGrid w:linePitch="360"/>
        </w:sectPr>
      </w:pPr>
    </w:p>
    <w:p w:rsidR="00F51960" w:rsidRDefault="00F51960" w:rsidP="00322E65">
      <w:pPr>
        <w:jc w:val="both"/>
      </w:pPr>
      <w:r>
        <w:lastRenderedPageBreak/>
        <w:tab/>
        <w:t xml:space="preserve"> </w:t>
      </w:r>
    </w:p>
    <w:p w:rsidR="00591D29" w:rsidRDefault="00591D29" w:rsidP="00F51960">
      <w:pPr>
        <w:jc w:val="both"/>
      </w:pPr>
    </w:p>
    <w:sectPr w:rsidR="00591D29" w:rsidSect="005C597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3F" w:rsidRDefault="00F7283F" w:rsidP="006F2297">
      <w:pPr>
        <w:spacing w:after="0" w:line="240" w:lineRule="auto"/>
      </w:pPr>
      <w:r>
        <w:separator/>
      </w:r>
    </w:p>
  </w:endnote>
  <w:endnote w:type="continuationSeparator" w:id="0">
    <w:p w:rsidR="00F7283F" w:rsidRDefault="00F7283F" w:rsidP="006F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3F" w:rsidRDefault="00F7283F" w:rsidP="006F2297">
      <w:pPr>
        <w:spacing w:after="0" w:line="240" w:lineRule="auto"/>
      </w:pPr>
      <w:r>
        <w:separator/>
      </w:r>
    </w:p>
  </w:footnote>
  <w:footnote w:type="continuationSeparator" w:id="0">
    <w:p w:rsidR="00F7283F" w:rsidRDefault="00F7283F" w:rsidP="006F2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63220"/>
    <w:multiLevelType w:val="hybridMultilevel"/>
    <w:tmpl w:val="7FA442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60"/>
    <w:rsid w:val="0000429F"/>
    <w:rsid w:val="000B12AA"/>
    <w:rsid w:val="00187A69"/>
    <w:rsid w:val="00210893"/>
    <w:rsid w:val="00322E65"/>
    <w:rsid w:val="003A32A5"/>
    <w:rsid w:val="003C7EC9"/>
    <w:rsid w:val="00474DC7"/>
    <w:rsid w:val="004A10B1"/>
    <w:rsid w:val="00591D29"/>
    <w:rsid w:val="005C5970"/>
    <w:rsid w:val="00626671"/>
    <w:rsid w:val="006F2297"/>
    <w:rsid w:val="007109A9"/>
    <w:rsid w:val="007738EB"/>
    <w:rsid w:val="008D2A19"/>
    <w:rsid w:val="00CA24B1"/>
    <w:rsid w:val="00E3137B"/>
    <w:rsid w:val="00F336BD"/>
    <w:rsid w:val="00F51960"/>
    <w:rsid w:val="00F7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22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297"/>
    <w:rPr>
      <w:sz w:val="20"/>
      <w:szCs w:val="20"/>
    </w:rPr>
  </w:style>
  <w:style w:type="character" w:styleId="FootnoteReference">
    <w:name w:val="footnote reference"/>
    <w:basedOn w:val="DefaultParagraphFont"/>
    <w:uiPriority w:val="99"/>
    <w:semiHidden/>
    <w:unhideWhenUsed/>
    <w:rsid w:val="006F2297"/>
    <w:rPr>
      <w:vertAlign w:val="superscript"/>
    </w:rPr>
  </w:style>
  <w:style w:type="character" w:styleId="Hyperlink">
    <w:name w:val="Hyperlink"/>
    <w:basedOn w:val="DefaultParagraphFont"/>
    <w:uiPriority w:val="99"/>
    <w:unhideWhenUsed/>
    <w:rsid w:val="006F2297"/>
    <w:rPr>
      <w:color w:val="0563C1" w:themeColor="hyperlink"/>
      <w:u w:val="single"/>
    </w:rPr>
  </w:style>
  <w:style w:type="paragraph" w:styleId="ListParagraph">
    <w:name w:val="List Paragraph"/>
    <w:basedOn w:val="Normal"/>
    <w:uiPriority w:val="34"/>
    <w:qFormat/>
    <w:rsid w:val="005C5970"/>
    <w:pPr>
      <w:ind w:left="720"/>
      <w:contextualSpacing/>
    </w:pPr>
  </w:style>
  <w:style w:type="paragraph" w:styleId="BalloonText">
    <w:name w:val="Balloon Text"/>
    <w:basedOn w:val="Normal"/>
    <w:link w:val="BalloonTextChar"/>
    <w:uiPriority w:val="99"/>
    <w:semiHidden/>
    <w:unhideWhenUsed/>
    <w:rsid w:val="00E31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7B"/>
    <w:rPr>
      <w:rFonts w:ascii="Tahoma" w:hAnsi="Tahoma" w:cs="Tahoma"/>
      <w:sz w:val="16"/>
      <w:szCs w:val="16"/>
    </w:rPr>
  </w:style>
  <w:style w:type="paragraph" w:styleId="Header">
    <w:name w:val="header"/>
    <w:basedOn w:val="Normal"/>
    <w:link w:val="HeaderChar"/>
    <w:uiPriority w:val="99"/>
    <w:unhideWhenUsed/>
    <w:rsid w:val="00474D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C7"/>
  </w:style>
  <w:style w:type="paragraph" w:styleId="Footer">
    <w:name w:val="footer"/>
    <w:basedOn w:val="Normal"/>
    <w:link w:val="FooterChar"/>
    <w:uiPriority w:val="99"/>
    <w:unhideWhenUsed/>
    <w:rsid w:val="00474D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22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297"/>
    <w:rPr>
      <w:sz w:val="20"/>
      <w:szCs w:val="20"/>
    </w:rPr>
  </w:style>
  <w:style w:type="character" w:styleId="FootnoteReference">
    <w:name w:val="footnote reference"/>
    <w:basedOn w:val="DefaultParagraphFont"/>
    <w:uiPriority w:val="99"/>
    <w:semiHidden/>
    <w:unhideWhenUsed/>
    <w:rsid w:val="006F2297"/>
    <w:rPr>
      <w:vertAlign w:val="superscript"/>
    </w:rPr>
  </w:style>
  <w:style w:type="character" w:styleId="Hyperlink">
    <w:name w:val="Hyperlink"/>
    <w:basedOn w:val="DefaultParagraphFont"/>
    <w:uiPriority w:val="99"/>
    <w:unhideWhenUsed/>
    <w:rsid w:val="006F2297"/>
    <w:rPr>
      <w:color w:val="0563C1" w:themeColor="hyperlink"/>
      <w:u w:val="single"/>
    </w:rPr>
  </w:style>
  <w:style w:type="paragraph" w:styleId="ListParagraph">
    <w:name w:val="List Paragraph"/>
    <w:basedOn w:val="Normal"/>
    <w:uiPriority w:val="34"/>
    <w:qFormat/>
    <w:rsid w:val="005C5970"/>
    <w:pPr>
      <w:ind w:left="720"/>
      <w:contextualSpacing/>
    </w:pPr>
  </w:style>
  <w:style w:type="paragraph" w:styleId="BalloonText">
    <w:name w:val="Balloon Text"/>
    <w:basedOn w:val="Normal"/>
    <w:link w:val="BalloonTextChar"/>
    <w:uiPriority w:val="99"/>
    <w:semiHidden/>
    <w:unhideWhenUsed/>
    <w:rsid w:val="00E31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7B"/>
    <w:rPr>
      <w:rFonts w:ascii="Tahoma" w:hAnsi="Tahoma" w:cs="Tahoma"/>
      <w:sz w:val="16"/>
      <w:szCs w:val="16"/>
    </w:rPr>
  </w:style>
  <w:style w:type="paragraph" w:styleId="Header">
    <w:name w:val="header"/>
    <w:basedOn w:val="Normal"/>
    <w:link w:val="HeaderChar"/>
    <w:uiPriority w:val="99"/>
    <w:unhideWhenUsed/>
    <w:rsid w:val="00474D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C7"/>
  </w:style>
  <w:style w:type="paragraph" w:styleId="Footer">
    <w:name w:val="footer"/>
    <w:basedOn w:val="Normal"/>
    <w:link w:val="FooterChar"/>
    <w:uiPriority w:val="99"/>
    <w:unhideWhenUsed/>
    <w:rsid w:val="00474D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24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0502-5748-4D7D-8849-BE4FEA10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Milica</cp:lastModifiedBy>
  <cp:revision>9</cp:revision>
  <cp:lastPrinted>2017-10-27T06:35:00Z</cp:lastPrinted>
  <dcterms:created xsi:type="dcterms:W3CDTF">2017-10-27T06:09:00Z</dcterms:created>
  <dcterms:modified xsi:type="dcterms:W3CDTF">2017-12-07T09:19:00Z</dcterms:modified>
</cp:coreProperties>
</file>