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EuropeAid/140203/DH/SER/MULTI</w:t>
      </w:r>
    </w:p>
    <w:p>
      <w:pPr>
        <w:pStyle w:val="Normal"/>
        <w:spacing w:before="0" w:after="0"/>
        <w:jc w:val="center"/>
        <w:rPr>
          <w:rFonts w:eastAsia="Arial"/>
          <w:b/>
          <w:b/>
          <w:bCs/>
          <w:w w:val="107"/>
        </w:rPr>
      </w:pPr>
      <w:r>
        <w:rPr>
          <w:rFonts w:eastAsia="Arial" w:cs="Calibri" w:cstheme="minorHAnsi"/>
          <w:b/>
          <w:bCs/>
          <w:spacing w:val="-1"/>
          <w:w w:val="107"/>
          <w:lang w:bidi="th-TH"/>
        </w:rPr>
        <w:t>“</w:t>
      </w:r>
      <w:r>
        <w:rPr>
          <w:rFonts w:eastAsia="Arial"/>
          <w:b/>
          <w:bCs/>
          <w:w w:val="107"/>
        </w:rPr>
        <w:t>Emergency Preparedness and Response in the Western Balkan Region”</w:t>
      </w:r>
    </w:p>
    <w:p>
      <w:pPr>
        <w:pStyle w:val="Normal"/>
        <w:spacing w:before="0" w:after="0"/>
        <w:jc w:val="center"/>
        <w:rPr>
          <w:b/>
          <w:b/>
          <w:bCs/>
          <w:w w:val="107"/>
        </w:rPr>
      </w:pPr>
      <w:r>
        <w:rPr>
          <w:b/>
          <w:bCs/>
          <w:w w:val="107"/>
        </w:rPr>
        <w:t>Project Ref: MC 3.01/18</w:t>
      </w:r>
    </w:p>
    <w:p>
      <w:pPr>
        <w:pStyle w:val="Normal"/>
        <w:spacing w:before="240" w:after="1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AGENDA for NATIONAL TABLE-TOP EMERGENCY RESPONSE EXERCISE </w:t>
      </w:r>
    </w:p>
    <w:p>
      <w:pPr>
        <w:pStyle w:val="Normal"/>
        <w:spacing w:before="0" w:after="0"/>
        <w:jc w:val="center"/>
        <w:rPr/>
      </w:pPr>
      <w:r>
        <w:rPr>
          <w:b/>
          <w:sz w:val="28"/>
          <w:szCs w:val="28"/>
        </w:rPr>
        <w:t>27–28 February 2023, Ministry of the Interior, Sector for Protection and Rescue</w:t>
      </w:r>
    </w:p>
    <w:p>
      <w:pPr>
        <w:pStyle w:val="TableContents"/>
        <w:spacing w:before="0" w:after="0"/>
        <w:jc w:val="center"/>
        <w:rPr/>
      </w:pPr>
      <w:r>
        <w:rPr>
          <w:b/>
          <w:bCs/>
        </w:rPr>
        <w:t xml:space="preserve">Street Serdar Jola Piletića bb, </w:t>
      </w:r>
      <w:r>
        <w:rPr>
          <w:b/>
          <w:sz w:val="28"/>
          <w:szCs w:val="28"/>
        </w:rPr>
        <w:t>Podgorica, MONTENEGRO</w:t>
      </w:r>
      <w:bookmarkStart w:id="0" w:name="_Hlk127443530"/>
      <w:bookmarkEnd w:id="0"/>
    </w:p>
    <w:tbl>
      <w:tblPr>
        <w:tblW w:w="9640" w:type="dxa"/>
        <w:jc w:val="left"/>
        <w:tblInd w:w="28" w:type="dxa"/>
        <w:tblCellMar>
          <w:top w:w="85" w:type="dxa"/>
          <w:left w:w="85" w:type="dxa"/>
          <w:bottom w:w="85" w:type="dxa"/>
          <w:right w:w="85" w:type="dxa"/>
        </w:tblCellMar>
        <w:tblLook w:val="0000" w:noVBand="0" w:noHBand="0" w:lastColumn="0" w:firstColumn="0" w:lastRow="0" w:firstRow="0"/>
      </w:tblPr>
      <w:tblGrid>
        <w:gridCol w:w="1468"/>
        <w:gridCol w:w="6804"/>
        <w:gridCol w:w="281"/>
        <w:gridCol w:w="1087"/>
      </w:tblGrid>
      <w:tr>
        <w:trPr>
          <w:trHeight w:val="358" w:hRule="atLeast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sz w:val="28"/>
                <w:szCs w:val="28"/>
              </w:rPr>
              <w:t>Day 1:  27.02.2023</w:t>
            </w:r>
          </w:p>
        </w:tc>
      </w:tr>
      <w:tr>
        <w:trPr>
          <w:trHeight w:val="25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TIME (CET)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TOPIC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SPEAKER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09:00-10:30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bCs/>
              </w:rPr>
              <w:t xml:space="preserve">Welcome and opening remarks  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Presentation of the project and its achievements to date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/>
            </w:pPr>
            <w:r>
              <w:rPr>
                <w:rFonts w:cs="Calibri" w:cstheme="minorHAnsi"/>
              </w:rPr>
              <w:t xml:space="preserve">Overview of JRODOS DSS and its use for supporting decision makers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10:30-10:45</w:t>
            </w:r>
          </w:p>
        </w:tc>
        <w:tc>
          <w:tcPr>
            <w:tcW w:w="7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i/>
              </w:rPr>
              <w:t>Coffee break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11:00-12:00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Introduction of participants (controllers, evaluators, players)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Introduction of the national table-top exercise (TTX) 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/>
            </w:pPr>
            <w:r>
              <w:rPr>
                <w:rFonts w:cs="Calibri" w:cstheme="minorHAnsi"/>
              </w:rPr>
              <w:t>Arrangements for conducting the TTX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12:00-13:00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i/>
              </w:rPr>
              <w:t>Lunch break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13:00-16:30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bCs/>
              </w:rPr>
              <w:t>Assessment of radiological consequences during the</w:t>
            </w:r>
            <w:r>
              <w:rPr/>
              <w:t xml:space="preserve"> </w:t>
            </w:r>
            <w:r>
              <w:rPr>
                <w:b/>
                <w:bCs/>
              </w:rPr>
              <w:t>urgent phase of the emergency (pre-release, release, first 48 hours)</w:t>
            </w:r>
          </w:p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bCs/>
              </w:rPr>
              <w:t>13:00 Start of the TTX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Perform radiological assessments with the DSS for impact on national territories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Formulate recommendations for the first 48 hours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Provide recommendations to decision makers 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Formulate messages for the public in the urgent phase</w:t>
            </w:r>
          </w:p>
          <w:p>
            <w:pPr>
              <w:pStyle w:val="Normal"/>
              <w:spacing w:lineRule="atLeast" w:line="280" w:before="40" w:after="40"/>
              <w:ind w:left="61" w:hanging="0"/>
              <w:rPr/>
            </w:pPr>
            <w:r>
              <w:rPr>
                <w:rFonts w:cs="Calibri"/>
                <w:b/>
                <w:bCs/>
              </w:rPr>
              <w:t>16:30 End of the TTX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16:30-17:30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bCs/>
              </w:rPr>
              <w:t xml:space="preserve">Evaluation of national TTX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358" w:hRule="atLeast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sz w:val="28"/>
                <w:szCs w:val="28"/>
              </w:rPr>
              <w:t>Day 2: 28.02.2023</w:t>
            </w:r>
          </w:p>
        </w:tc>
      </w:tr>
      <w:tr>
        <w:trPr>
          <w:trHeight w:val="478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TIME (CET)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TOPIC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>
                <w:b/>
              </w:rPr>
              <w:t>SPEAKER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10:00-12:00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</w:rPr>
              <w:t>Dissemination of project results, and demonstration of JRODOS DSS to invited guests (decision makers, representatives of emergency response organizations, media)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Real time Demonstration of JRODOS DSS (with online and archive meteo data from different sources: local meteo, ECMWF, NCEP/NOMADS)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280" w:before="40" w:after="40"/>
              <w:ind w:left="344" w:hanging="283"/>
              <w:contextualSpacing/>
              <w:rPr/>
            </w:pPr>
            <w:r>
              <w:rPr>
                <w:rFonts w:cs="Calibri" w:cstheme="minorHAnsi"/>
              </w:rPr>
              <w:t>Discussions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20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12:00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rPr/>
            </w:pPr>
            <w:r>
              <w:rPr>
                <w:b/>
                <w:bCs/>
              </w:rPr>
              <w:t>Closing the activity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80" w:before="40" w:after="40"/>
              <w:jc w:val="center"/>
              <w:rPr/>
            </w:pPr>
            <w:r>
              <w:rPr/>
              <w:t>All</w:t>
            </w:r>
            <w:bookmarkStart w:id="1" w:name="_Hlk102056979"/>
            <w:bookmarkEnd w:id="1"/>
          </w:p>
        </w:tc>
      </w:tr>
    </w:tbl>
    <w:p>
      <w:pPr>
        <w:pStyle w:val="Normal"/>
        <w:tabs>
          <w:tab w:val="clear" w:pos="708"/>
          <w:tab w:val="left" w:pos="5595" w:leader="none"/>
        </w:tabs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991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5831792"/>
    </w:sdtPr>
    <w:sdtContent>
      <w:p>
        <w:pPr>
          <w:pStyle w:val="Footer"/>
          <w:pBdr>
            <w:top w:val="single" w:sz="4" w:space="1" w:color="000000"/>
          </w:pBdr>
          <w:rPr>
            <w:sz w:val="16"/>
            <w:szCs w:val="16"/>
          </w:rPr>
        </w:pPr>
        <w:r>
          <w:rPr>
            <w:sz w:val="16"/>
            <w:szCs w:val="16"/>
          </w:rPr>
        </w:r>
      </w:p>
      <w:p>
        <w:pPr>
          <w:pStyle w:val="Footer"/>
          <w:pBdr>
            <w:top w:val="single" w:sz="4" w:space="1" w:color="000000"/>
          </w:pBdr>
          <w:rPr/>
        </w:pPr>
        <w:r>
          <w:rPr>
            <w:sz w:val="16"/>
            <w:szCs w:val="16"/>
          </w:rPr>
          <w:t>Agenda for the MONTENEGRO National Table-Top Exercise, 27 – 28 February 2023, Podgorica</w:t>
          <w:tab/>
          <w:t xml:space="preserve">Page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0" w:type="dxa"/>
        <w:bottom w:w="0" w:type="dxa"/>
        <w:right w:w="0" w:type="dxa"/>
      </w:tblCellMar>
      <w:tblLook w:val="01e0" w:noVBand="0" w:noHBand="0" w:firstRow="1" w:lastRow="1" w:firstColumn="1" w:lastColumn="1"/>
    </w:tblPr>
    <w:tblGrid>
      <w:gridCol w:w="1576"/>
      <w:gridCol w:w="2538"/>
      <w:gridCol w:w="1625"/>
      <w:gridCol w:w="1780"/>
      <w:gridCol w:w="1979"/>
    </w:tblGrid>
    <w:tr>
      <w:trPr>
        <w:trHeight w:val="794" w:hRule="atLeast"/>
        <w:cantSplit w:val="true"/>
      </w:trPr>
      <w:tc>
        <w:tcPr>
          <w:tcW w:w="1576" w:type="dxa"/>
          <w:tcBorders/>
          <w:shd w:color="auto" w:fill="auto" w:val="clear"/>
          <w:vAlign w:val="center"/>
        </w:tcPr>
        <w:p>
          <w:pPr>
            <w:pStyle w:val="Header"/>
            <w:rPr>
              <w:sz w:val="16"/>
              <w:szCs w:val="12"/>
            </w:rPr>
          </w:pPr>
          <w:r>
            <w:rPr/>
            <w:drawing>
              <wp:inline distT="0" distB="0" distL="0" distR="0">
                <wp:extent cx="704850" cy="466725"/>
                <wp:effectExtent l="0" t="0" r="0" b="0"/>
                <wp:docPr id="1" name="Picture 3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8" w:type="dxa"/>
          <w:tcBorders/>
          <w:shd w:color="auto" w:fill="auto" w:val="clear"/>
          <w:tcMar>
            <w:left w:w="28" w:type="dxa"/>
            <w:right w:w="28" w:type="dxa"/>
          </w:tcMar>
          <w:vAlign w:val="center"/>
        </w:tcPr>
        <w:p>
          <w:pPr>
            <w:pStyle w:val="Header"/>
            <w:jc w:val="right"/>
            <w:rPr/>
          </w:pPr>
          <w:r>
            <w:rPr/>
          </w:r>
        </w:p>
      </w:tc>
      <w:tc>
        <w:tcPr>
          <w:tcW w:w="1625" w:type="dxa"/>
          <w:tcBorders/>
          <w:shd w:color="auto" w:fill="auto" w:val="clear"/>
          <w:tcMar>
            <w:left w:w="28" w:type="dxa"/>
            <w:right w:w="28" w:type="dxa"/>
          </w:tcMar>
          <w:vAlign w:val="center"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1780" w:type="dxa"/>
          <w:tcBorders/>
          <w:shd w:color="auto" w:fill="auto" w:val="clear"/>
          <w:vAlign w:val="center"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1979" w:type="dxa"/>
          <w:tcBorders/>
          <w:shd w:color="auto" w:fill="auto" w:val="clear"/>
          <w:tcMar>
            <w:left w:w="28" w:type="dxa"/>
            <w:right w:w="28" w:type="dxa"/>
          </w:tcMar>
          <w:vAlign w:val="center"/>
        </w:tcPr>
        <w:p>
          <w:pPr>
            <w:pStyle w:val="Header"/>
            <w:jc w:val="right"/>
            <w:rPr/>
          </w:pPr>
          <w:r>
            <w:rPr/>
            <w:drawing>
              <wp:inline distT="0" distB="0" distL="0" distR="0">
                <wp:extent cx="1219200" cy="266700"/>
                <wp:effectExtent l="0" t="0" r="0" b="0"/>
                <wp:docPr id="2" name="Picture 1797" descr="logo-vektor-rgb_small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797" descr="logo-vektor-rgb_small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A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131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779c7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qFormat/>
    <w:rsid w:val="00a50fa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50fae"/>
    <w:rPr>
      <w:lang w:val="en-GB"/>
    </w:rPr>
  </w:style>
  <w:style w:type="character" w:styleId="ListParagraphChar" w:customStyle="1">
    <w:name w:val="List Paragraph Char"/>
    <w:link w:val="ListParagraph"/>
    <w:uiPriority w:val="34"/>
    <w:qFormat/>
    <w:locked/>
    <w:rsid w:val="00226984"/>
    <w:rPr>
      <w:lang w:val="en-GB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rFonts w:eastAsia="Calibri" w:cs="Calibri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Calibri" w:cs="Calibri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779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50f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50f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qFormat/>
    <w:rsid w:val="00354655"/>
    <w:pPr>
      <w:spacing w:before="0" w:after="160"/>
      <w:ind w:left="720" w:hanging="0"/>
      <w:contextualSpacing/>
    </w:pPr>
    <w:rPr/>
  </w:style>
  <w:style w:type="paragraph" w:styleId="ListBullet3">
    <w:name w:val="List Bullet 3"/>
    <w:basedOn w:val="Normal"/>
    <w:qFormat/>
    <w:rsid w:val="00507b0f"/>
    <w:pPr>
      <w:spacing w:lineRule="auto" w:line="240" w:before="0" w:after="120"/>
      <w:jc w:val="both"/>
    </w:pPr>
    <w:rPr>
      <w:rFonts w:ascii="Tahoma" w:hAnsi="Tahoma" w:eastAsia="Times New Roman" w:cs="Times New Roman"/>
      <w:sz w:val="20"/>
      <w:szCs w:val="24"/>
      <w:lang w:eastAsia="de-DE"/>
    </w:rPr>
  </w:style>
  <w:style w:type="paragraph" w:styleId="ENCOstandardEN" w:customStyle="1">
    <w:name w:val="ENCO_standard_EN"/>
    <w:basedOn w:val="Normal"/>
    <w:qFormat/>
    <w:rsid w:val="004e5ac0"/>
    <w:pPr>
      <w:spacing w:lineRule="exact" w:line="280" w:before="0" w:after="120"/>
    </w:pPr>
    <w:rPr>
      <w:rFonts w:ascii="Trebuchet MS" w:hAnsi="Trebuchet MS" w:eastAsia="Times New Roman" w:cs="Times New Roman"/>
      <w:sz w:val="24"/>
      <w:szCs w:val="24"/>
      <w:lang w:eastAsia="de-DE"/>
    </w:rPr>
  </w:style>
  <w:style w:type="paragraph" w:styleId="TableContents" w:customStyle="1">
    <w:name w:val="Table Contents"/>
    <w:basedOn w:val="Normal"/>
    <w:qFormat/>
    <w:rsid w:val="002e504e"/>
    <w:pPr>
      <w:suppressLineNumbers/>
      <w:suppressAutoHyphens w:val="true"/>
    </w:pPr>
    <w:rPr>
      <w:rFonts w:ascii="Calibri" w:hAnsi="Calibri" w:eastAsia="Calibri" w:cs="font120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LibreOffice/6.2.8.2$Linux_X86_64 LibreOffice_project/20$Build-2</Application>
  <Pages>2</Pages>
  <Words>245</Words>
  <Characters>1459</Characters>
  <CharactersWithSpaces>1658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2023-02-16T11:15:00Z</dcterms:created>
  <dc:creator>Marina Nizamska</dc:creator>
  <dc:description/>
  <dc:language>en-US</dc:language>
  <cp:lastModifiedBy>Adriana Baciu</cp:lastModifiedBy>
  <cp:lastPrinted>2022-09-21T10:34:00Z</cp:lastPrinted>
  <dcterms:modified xsi:type="dcterms:W3CDTF">2023-02-16T11:42:00Z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